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83232</wp:posOffset>
            </wp:positionV>
            <wp:extent cx="2366963" cy="902615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902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in your contact information. </w:t>
      </w:r>
    </w:p>
    <w:tbl>
      <w:tblPr>
        <w:tblStyle w:val="Table1"/>
        <w:tblW w:w="9568.0" w:type="dxa"/>
        <w:jc w:val="left"/>
        <w:tblInd w:w="50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78"/>
        <w:gridCol w:w="3420"/>
        <w:gridCol w:w="1620"/>
        <w:gridCol w:w="3250"/>
        <w:tblGridChange w:id="0">
          <w:tblGrid>
            <w:gridCol w:w="1278"/>
            <w:gridCol w:w="3420"/>
            <w:gridCol w:w="1620"/>
            <w:gridCol w:w="3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ST, 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Categorize your expenses (including donated) with any notes or explanations.</w:t>
      </w:r>
    </w:p>
    <w:tbl>
      <w:tblPr>
        <w:tblStyle w:val="Table2"/>
        <w:tblW w:w="9586.0" w:type="dxa"/>
        <w:jc w:val="left"/>
        <w:tblInd w:w="50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15"/>
        <w:gridCol w:w="1915"/>
        <w:gridCol w:w="1915"/>
        <w:gridCol w:w="1915"/>
        <w:gridCol w:w="1926"/>
        <w:tblGridChange w:id="0">
          <w:tblGrid>
            <w:gridCol w:w="1915"/>
            <w:gridCol w:w="1915"/>
            <w:gridCol w:w="1915"/>
            <w:gridCol w:w="1915"/>
            <w:gridCol w:w="19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Item/Service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Note/Explanation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Printing/Copies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Software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Mileage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 Donation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 $                  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Thank you!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Reimbursement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 your receipt(s) in order to receive reimbursement.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 this form and your rec</w:t>
      </w:r>
      <w:r w:rsidDel="00000000" w:rsidR="00000000" w:rsidRPr="00000000">
        <w:rPr>
          <w:rtl w:val="0"/>
        </w:rPr>
        <w:t xml:space="preserve">eipts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 </w:t>
      </w: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spacing w:after="0" w:before="0" w:lineRule="auto"/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finance@breastfeedingusa.org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This form is for expenses incurred by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BCs representing BfUSA in their communities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Expenses incurred for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Committee or Workgroup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activities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must be reported on the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Committee Expense Form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found in the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For Volunteer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section of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rPr>
          <w:color w:val="222222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270" w:firstLine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For timely reimbursement</w:t>
      </w:r>
      <w:r w:rsidDel="00000000" w:rsidR="00000000" w:rsidRPr="00000000">
        <w:rPr>
          <w:sz w:val="20"/>
          <w:szCs w:val="20"/>
          <w:rtl w:val="0"/>
        </w:rPr>
        <w:t xml:space="preserve">, please file expenses </w:t>
      </w:r>
      <w:r w:rsidDel="00000000" w:rsidR="00000000" w:rsidRPr="00000000">
        <w:rPr>
          <w:b w:val="1"/>
          <w:sz w:val="20"/>
          <w:szCs w:val="20"/>
          <w:rtl w:val="0"/>
        </w:rPr>
        <w:t xml:space="preserve">by the 10th of each month</w:t>
      </w:r>
      <w:r w:rsidDel="00000000" w:rsidR="00000000" w:rsidRPr="00000000">
        <w:rPr>
          <w:sz w:val="20"/>
          <w:szCs w:val="20"/>
          <w:rtl w:val="0"/>
        </w:rPr>
        <w:t xml:space="preserve">. All expense checks will be issued by the 20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of the month. Expenses arriving after this time may be held until the next month for payment. Expenses over three months old will be considered a donation to Breastfeeding USA, unless approved by the Finance Committee.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contact the Finance Committee at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finance@breastfeedingusa.org</w:t>
        </w:r>
      </w:hyperlink>
      <w:r w:rsidDel="00000000" w:rsidR="00000000" w:rsidRPr="00000000">
        <w:rPr>
          <w:sz w:val="20"/>
          <w:szCs w:val="20"/>
          <w:rtl w:val="0"/>
        </w:rPr>
        <w:t xml:space="preserve"> before considering expenditures of more than $125. Even if the cost will be donated, the Finance Committee must review any purchase greater than $125. Finance has the right to refuse payment for unauthorized expenditures that exceed the Community Chapter Grant of $125 per fiscal year or is determined to be beyond the individual’s scope of authority to purchase. All supplies and non-consumables remain the property of Breastfeeding USA. If durable equipment is purchased to remain in your possession, you will be contacted for the warranty and serial/model numbers of that item for inventory control purposes. If your purchases are for books or software not for resale, please supply an itemized list with publication dates.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i w:val="1"/>
          <w:rtl w:val="0"/>
        </w:rPr>
        <w:t xml:space="preserve">Thank you for your contributions to Breastfeeding USA.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Style w:val="Heading1"/>
      <w:numPr>
        <w:ilvl w:val="0"/>
        <w:numId w:val="1"/>
      </w:numPr>
      <w:spacing w:after="0" w:before="480" w:lineRule="auto"/>
      <w:ind w:left="0" w:firstLine="0"/>
      <w:jc w:val="center"/>
      <w:rPr/>
    </w:pPr>
    <w:r w:rsidDel="00000000" w:rsidR="00000000" w:rsidRPr="00000000">
      <w:rPr>
        <w:rFonts w:ascii="Cambria" w:cs="Cambria" w:eastAsia="Cambria" w:hAnsi="Cambria"/>
        <w:color w:val="17365d"/>
        <w:sz w:val="52"/>
        <w:szCs w:val="52"/>
        <w:rtl w:val="0"/>
      </w:rPr>
      <w:t xml:space="preserve">BC Expense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zh-CN" w:val="en-US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numPr>
        <w:ilvl w:val="0"/>
        <w:numId w:val="1"/>
      </w:numPr>
      <w:spacing w:after="0" w:before="480"/>
      <w:outlineLvl w:val="0"/>
    </w:pPr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DefaultParagraphFont">
    <w:name w:val="Default Paragraph Font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qFormat w:val="1"/>
    <w:rPr/>
  </w:style>
  <w:style w:type="character" w:styleId="FooterChar">
    <w:name w:val="Footer Char"/>
    <w:basedOn w:val="DefaultParagraphFont"/>
    <w:qFormat w:val="1"/>
    <w:rPr/>
  </w:style>
  <w:style w:type="character" w:styleId="BalloonTextChar">
    <w:name w:val="Balloon Text Char"/>
    <w:basedOn w:val="DefaultParagraphFont"/>
    <w:qFormat w:val="1"/>
    <w:rPr>
      <w:rFonts w:ascii="Tahoma" w:cs="Tahoma" w:hAnsi="Tahoma"/>
      <w:sz w:val="16"/>
      <w:szCs w:val="16"/>
    </w:rPr>
  </w:style>
  <w:style w:type="character" w:styleId="Heading1Char">
    <w:name w:val="Heading 1 Char"/>
    <w:basedOn w:val="DefaultParagraphFont"/>
    <w:qFormat w:val="1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TitleChar">
    <w:name w:val="Title Char"/>
    <w:basedOn w:val="DefaultParagraphFont"/>
    <w:qFormat w:val="1"/>
    <w:rPr>
      <w:rFonts w:ascii="Cambria" w:cs="Times New Roman" w:eastAsia="Times New Roman" w:hAnsi="Cambria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Normal"/>
    <w:qFormat w:val="1"/>
    <w:pPr>
      <w:pBdr>
        <w:bottom w:color="4f81bd" w:space="4" w:sz="8" w:val="single"/>
      </w:pBdr>
      <w:spacing w:after="300" w:before="0" w:line="240" w:lineRule="auto"/>
      <w:contextualSpacing w:val="1"/>
    </w:pPr>
    <w:rPr>
      <w:rFonts w:ascii="Cambria" w:cs="Times New Roman" w:eastAsia="Times New Roman" w:hAnsi="Cambria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ListParagraph">
    <w:name w:val="List Paragraph"/>
    <w:basedOn w:val="Normal"/>
    <w:qFormat w:val="1"/>
    <w:pPr>
      <w:spacing w:after="200" w:before="0"/>
      <w:ind w:left="720" w:hanging="0"/>
      <w:contextualSpacing w:val="1"/>
    </w:pPr>
    <w:rPr/>
  </w:style>
  <w:style w:type="paragraph" w:styleId="Header">
    <w:name w:val="Header"/>
    <w:basedOn w:val="Normal"/>
    <w:pPr>
      <w:spacing w:after="0" w:before="0" w:line="240" w:lineRule="auto"/>
    </w:pPr>
    <w:rPr/>
  </w:style>
  <w:style w:type="paragraph" w:styleId="Footer">
    <w:name w:val="Footer"/>
    <w:basedOn w:val="Normal"/>
    <w:pPr>
      <w:spacing w:after="0" w:before="0" w:line="240" w:lineRule="auto"/>
    </w:pPr>
    <w:rPr/>
  </w:style>
  <w:style w:type="paragraph" w:styleId="BalloonText">
    <w:name w:val="Balloon Text"/>
    <w:basedOn w:val="Normal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FrameContents">
    <w:name w:val="Frame Contents"/>
    <w:basedOn w:val="Normal"/>
    <w:qFormat w:val="1"/>
    <w:pPr/>
    <w:rPr/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finance@breastfeedingus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nance@breastfeeding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N9iiTXSsxDMVNVO8JuELhnPtQ==">CgMxLjA4AHIhMWtBa2ZNbHdRbTJjTDdNd3JFTlBQWmtzRGJRVXg3a25S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2013-01-17T20:57:00Z</dcterms:created>
  <dc:creator>Owner</dc:creator>
</cp:coreProperties>
</file>